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Century Gothic" w:hAnsi="Century Gothic" w:cs="Century Gothic"/>
          <w:color w:val="000000"/>
          <w:sz w:val="52"/>
          <w:szCs w:val="52"/>
        </w:rPr>
      </w:pPr>
      <w:r>
        <w:rPr>
          <w:rFonts w:cs="Century Gothic" w:ascii="Century Gothic" w:hAnsi="Century Gothic"/>
          <w:color w:val="000000"/>
          <w:sz w:val="52"/>
          <w:szCs w:val="52"/>
        </w:rPr>
        <w:t>COMUNE DI MEZZOMERICO</w:t>
      </w:r>
    </w:p>
    <w:p>
      <w:pPr>
        <w:pStyle w:val="Normal"/>
        <w:spacing w:before="0" w:after="0"/>
        <w:jc w:val="center"/>
        <w:rPr>
          <w:rFonts w:ascii="Century Gothic" w:hAnsi="Century Gothic" w:cs="Century Gothic"/>
          <w:color w:val="000000"/>
          <w:sz w:val="24"/>
          <w:szCs w:val="24"/>
        </w:rPr>
      </w:pPr>
      <w:r>
        <w:rPr>
          <w:rFonts w:cs="Century Gothic" w:ascii="Century Gothic" w:hAnsi="Century Gothic"/>
          <w:color w:val="000000"/>
          <w:sz w:val="24"/>
          <w:szCs w:val="24"/>
        </w:rPr>
        <w:t>Provincia NOVARA</w:t>
      </w:r>
    </w:p>
    <w:p>
      <w:pPr>
        <w:pStyle w:val="Normal"/>
        <w:spacing w:before="0" w:after="0"/>
        <w:rPr>
          <w:rFonts w:ascii="Century Gothic" w:hAnsi="Century Gothic" w:cs="Century Gothic"/>
          <w:color w:val="000000"/>
          <w:sz w:val="20"/>
          <w:szCs w:val="20"/>
        </w:rPr>
      </w:pPr>
      <w:r>
        <w:rPr>
          <w:rFonts w:cs="Century Gothic" w:ascii="Century Gothic" w:hAnsi="Century Gothic"/>
          <w:color w:val="000000"/>
          <w:sz w:val="20"/>
          <w:szCs w:val="20"/>
        </w:rPr>
      </w:r>
    </w:p>
    <w:p>
      <w:pPr>
        <w:pStyle w:val="Normal"/>
        <w:spacing w:before="0" w:after="0"/>
        <w:jc w:val="both"/>
        <w:rPr>
          <w:rFonts w:ascii="Calibri" w:hAnsi="Calibri" w:cs="Century Gothic" w:asciiTheme="minorHAnsi" w:hAnsiTheme="minorHAnsi"/>
          <w:color w:val="000000"/>
          <w:sz w:val="28"/>
          <w:szCs w:val="28"/>
        </w:rPr>
      </w:pPr>
      <w:r>
        <w:rPr>
          <w:rFonts w:cs="Century Gothic"/>
          <w:color w:val="000000"/>
          <w:sz w:val="28"/>
          <w:szCs w:val="28"/>
        </w:rPr>
        <w:t>Via Santa Maria n. 10, 1 – 28040 MEZZOMERICO  NO</w:t>
      </w:r>
    </w:p>
    <w:p>
      <w:pPr>
        <w:pStyle w:val="Normal"/>
        <w:spacing w:before="0" w:after="0"/>
        <w:jc w:val="both"/>
        <w:rPr>
          <w:rFonts w:ascii="Calibri" w:hAnsi="Calibri" w:cs="Century Gothic" w:asciiTheme="minorHAnsi" w:hAnsiTheme="minorHAnsi"/>
          <w:color w:val="000000"/>
          <w:sz w:val="28"/>
          <w:szCs w:val="28"/>
        </w:rPr>
      </w:pPr>
      <w:r>
        <w:rPr>
          <w:rFonts w:cs="Century Gothic"/>
          <w:color w:val="000000"/>
          <w:sz w:val="28"/>
          <w:szCs w:val="28"/>
        </w:rPr>
        <w:t>tel. 0321.976629 Fax 0321.97092 C.F./Partita Iva 00528790033</w:t>
      </w:r>
    </w:p>
    <w:p>
      <w:pPr>
        <w:pStyle w:val="Normal"/>
        <w:spacing w:before="0" w:after="0"/>
        <w:jc w:val="both"/>
        <w:rPr/>
      </w:pPr>
      <w:r>
        <w:rPr>
          <w:rFonts w:cs="Century Gothic"/>
          <w:color w:val="000000"/>
          <w:sz w:val="28"/>
          <w:szCs w:val="28"/>
        </w:rPr>
        <w:t xml:space="preserve">e-mail:  </w:t>
      </w:r>
      <w:hyperlink r:id="rId2">
        <w:r>
          <w:rPr>
            <w:rStyle w:val="CollegamentoInternet"/>
            <w:rFonts w:cs="Century Gothic"/>
            <w:sz w:val="28"/>
            <w:szCs w:val="28"/>
          </w:rPr>
          <w:t>info@comune.mezzomerico.no.it</w:t>
        </w:r>
      </w:hyperlink>
      <w:r>
        <w:rPr>
          <w:rFonts w:cs="Century Gothic"/>
          <w:color w:val="000000"/>
          <w:sz w:val="28"/>
          <w:szCs w:val="28"/>
        </w:rPr>
        <w:t xml:space="preserve"> ----- info@pec.comune.mezzomerico.no.it</w:t>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1. Oggetto del concorso</w:t>
      </w:r>
    </w:p>
    <w:p>
      <w:pPr>
        <w:pStyle w:val="Normal"/>
        <w:jc w:val="both"/>
        <w:rPr>
          <w:rFonts w:ascii="Calibri" w:hAnsi="Calibri" w:asciiTheme="minorHAnsi" w:hAnsiTheme="minorHAnsi"/>
          <w:sz w:val="28"/>
          <w:szCs w:val="28"/>
        </w:rPr>
      </w:pPr>
      <w:r>
        <w:rPr>
          <w:rFonts w:cs="Garamond"/>
          <w:color w:val="000000"/>
          <w:sz w:val="28"/>
          <w:szCs w:val="28"/>
        </w:rPr>
        <w:t xml:space="preserve"> </w:t>
      </w:r>
      <w:r>
        <w:rPr>
          <w:rFonts w:cs="Garamond"/>
          <w:color w:val="000000"/>
          <w:sz w:val="28"/>
          <w:szCs w:val="28"/>
        </w:rPr>
        <w:t>Il Comune di Mezzomerico promuove un Concorso di idee avente per oggetto la  “R</w:t>
      </w:r>
      <w:r>
        <w:rPr>
          <w:rFonts w:asciiTheme="minorHAnsi" w:hAnsiTheme="minorHAnsi"/>
          <w:sz w:val="28"/>
          <w:szCs w:val="28"/>
        </w:rPr>
        <w:t xml:space="preserve">iqualificazione  dell’area verde di  Piazza Bellefond”. </w:t>
      </w:r>
    </w:p>
    <w:p>
      <w:pPr>
        <w:pStyle w:val="Normal"/>
        <w:jc w:val="both"/>
        <w:rPr>
          <w:rFonts w:ascii="Calibri" w:hAnsi="Calibri" w:cs="Garamond" w:asciiTheme="minorHAnsi" w:hAnsiTheme="minorHAnsi"/>
          <w:color w:val="000000"/>
          <w:sz w:val="28"/>
          <w:szCs w:val="28"/>
        </w:rPr>
      </w:pPr>
      <w:r>
        <w:rPr>
          <w:rFonts w:cs="Garamond"/>
          <w:color w:val="000000"/>
          <w:sz w:val="28"/>
          <w:szCs w:val="28"/>
        </w:rPr>
        <w:t>Le indicazioni progettuali di cui al punto 3 del presente Bando illustrano più estesamente il programma funzionale e gli indirizzi generali che i partecipanti al Concorso dovranno soddisfare.</w:t>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2. Procedure concorsuali</w:t>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2.1 Amministrazione banditrice:</w:t>
      </w:r>
    </w:p>
    <w:p>
      <w:pPr>
        <w:pStyle w:val="Normal"/>
        <w:spacing w:before="0" w:after="0"/>
        <w:jc w:val="both"/>
        <w:rPr>
          <w:rFonts w:ascii="Calibri" w:hAnsi="Calibri" w:cs="Century Gothic" w:asciiTheme="minorHAnsi" w:hAnsiTheme="minorHAnsi"/>
          <w:color w:val="000000"/>
          <w:sz w:val="28"/>
          <w:szCs w:val="28"/>
        </w:rPr>
      </w:pPr>
      <w:r>
        <w:rPr>
          <w:rFonts w:cs="Century Gothic"/>
          <w:color w:val="000000"/>
          <w:sz w:val="28"/>
          <w:szCs w:val="28"/>
        </w:rPr>
        <w:t xml:space="preserve"> </w:t>
      </w:r>
      <w:r>
        <w:rPr>
          <w:rFonts w:cs="Century Gothic"/>
          <w:color w:val="000000"/>
          <w:sz w:val="28"/>
          <w:szCs w:val="28"/>
        </w:rPr>
        <w:t>Comune di Mezzomerico - Via Santa Maria n. 10, 1 – 28040 MEZZOMERICO  NO</w:t>
      </w:r>
    </w:p>
    <w:p>
      <w:pPr>
        <w:pStyle w:val="Normal"/>
        <w:spacing w:before="0" w:after="0"/>
        <w:jc w:val="both"/>
        <w:rPr>
          <w:rFonts w:ascii="Calibri" w:hAnsi="Calibri" w:cs="Century Gothic" w:asciiTheme="minorHAnsi" w:hAnsiTheme="minorHAnsi"/>
          <w:color w:val="000000"/>
          <w:sz w:val="28"/>
          <w:szCs w:val="28"/>
        </w:rPr>
      </w:pPr>
      <w:r>
        <w:rPr>
          <w:rFonts w:cs="Century Gothic"/>
          <w:color w:val="000000"/>
          <w:sz w:val="28"/>
          <w:szCs w:val="28"/>
        </w:rPr>
        <w:t>tel. 0321.976629 Fax 0321.97092 C.F./Partita Iva 00528790033</w:t>
      </w:r>
    </w:p>
    <w:p>
      <w:pPr>
        <w:pStyle w:val="Normal"/>
        <w:spacing w:before="0" w:after="0"/>
        <w:jc w:val="both"/>
        <w:rPr/>
      </w:pPr>
      <w:r>
        <w:rPr>
          <w:rFonts w:cs="Century Gothic"/>
          <w:color w:val="000000"/>
          <w:sz w:val="28"/>
          <w:szCs w:val="28"/>
        </w:rPr>
        <w:t xml:space="preserve">e-mail:  </w:t>
      </w:r>
      <w:hyperlink r:id="rId3">
        <w:r>
          <w:rPr>
            <w:rStyle w:val="CollegamentoInternet"/>
            <w:rFonts w:cs="Century Gothic"/>
            <w:sz w:val="28"/>
            <w:szCs w:val="28"/>
          </w:rPr>
          <w:t>info@comune.mezzomerico.no.it</w:t>
        </w:r>
      </w:hyperlink>
      <w:r>
        <w:rPr>
          <w:rFonts w:cs="Century Gothic"/>
          <w:color w:val="000000"/>
          <w:sz w:val="28"/>
          <w:szCs w:val="28"/>
        </w:rPr>
        <w:t xml:space="preserve"> ----- info@pec.comune.mezzomerico.no.it</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2.2 Segreteria del Concorso: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 xml:space="preserve">Responsabile e Coordinatore del Procedimento concorsuale: Geometra Brivio Massimo -  Ufficio Tecnico </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2.3 Lingua ufficiale del Concorso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La lingua ufficiale del Concorso è l’italiano; non verranno presi in considerazione elaborati presentati in altra lingua se non corredati da traduzione, la quale farà fede a tutti gli effetti.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2.4 Tipo di Concorso e soggetti partecipanti: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Concorso di idee ex Art 108 D.Lgs. 163/2006.</w:t>
      </w:r>
    </w:p>
    <w:p>
      <w:pPr>
        <w:pStyle w:val="Normal"/>
        <w:spacing w:before="0" w:after="0"/>
        <w:jc w:val="both"/>
        <w:rPr/>
      </w:pPr>
      <w:r>
        <w:rPr>
          <w:rFonts w:cs="Garamond"/>
          <w:color w:val="000000"/>
          <w:sz w:val="28"/>
          <w:szCs w:val="28"/>
        </w:rPr>
        <w:t>La partecipazione al Concorso di idee è aperta a tutti i cittadini in possesso dei requisiti professionali e di quelli previsti dal   presente Bando; in particolare a tutti i soggetti indicati all’art. 90 del D.Lgs. 163/2006 ed anche i lavoratori subordinati abilitati all’esercizio della professione ed iscritti al relativo Ordine professionale secondo l’ordinamento di appartenenza, nel rispetto delle norme che regolano il rapporto di impiego, con esclusione dei dipendenti della stazione appaltante e dei soggetti indicati nel successivo punto 2.5.</w:t>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2.5 Raggruppamenti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Nel caso di partecipazione in forma congiunta o di raggruppamenti dovrà essere indicato nella domanda il Professionista designato quale Capogruppo, che sarà considerato unico interlocutore dell’Ente banditore; la domanda di iscrizione,  sottoscritta da tutti i componenti, va presentata in carta semplice e deve riportare l'elenco dei componenti del gruppo di progettazione.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Uno stesso Concorrente non può far parte di più di un gruppo, o partecipare in forma singola e quale parte di un gruppo, a pena di esclusione di entrambi i concorrenti; nei casi di partecipazione in forma societaria consentiti dalla Legge, dovrà essere indicato nella domanda il Professionista o i Professionisti in possesso dei requisiti previsti dal Bando al punto 2.4.</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Il Concorrente singolo o il raggruppamento potranno avvalersi di consulenti o collaboratori, i quali potranno essere privi dei requisiti richiesti al punto 2.4; i ruoli dovranno essere definiti dal gruppo concorrente senza investire di ciò il rapporto del gruppo stesso con l'Ente banditore. Nella domanda dovrà essere dichiarata la loro qualifica professionale, la loro competenza specialistica all'interno del gruppo di progettazione e la natura della loro consulenza o collaborazione.</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t>Ogni gruppo dovrà prevedere, a pena di esclusione, la presenza di almeno un professionista abilitato.</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rPr>
          <w:rFonts w:ascii="Calibri" w:hAnsi="Calibri" w:cs="Garamond-Bold" w:asciiTheme="minorHAnsi" w:hAnsiTheme="minorHAnsi"/>
          <w:b/>
          <w:b/>
          <w:bCs/>
          <w:color w:val="000000"/>
          <w:sz w:val="28"/>
          <w:szCs w:val="28"/>
        </w:rPr>
      </w:pPr>
      <w:r>
        <w:rPr>
          <w:rFonts w:cs="Garamond-Bold"/>
          <w:b/>
          <w:bCs/>
          <w:color w:val="000000"/>
          <w:sz w:val="28"/>
          <w:szCs w:val="28"/>
        </w:rPr>
        <w:t>2.6 Incompatibilità</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Non possono partecipare al Concorso in oggetto:</w:t>
      </w:r>
    </w:p>
    <w:p>
      <w:pPr>
        <w:pStyle w:val="Normal"/>
        <w:spacing w:before="0" w:after="0"/>
        <w:jc w:val="both"/>
        <w:rPr>
          <w:rFonts w:ascii="Calibri" w:hAnsi="Calibri" w:cs="Garamond" w:asciiTheme="minorHAnsi" w:hAnsiTheme="minorHAnsi"/>
          <w:color w:val="000000"/>
          <w:sz w:val="28"/>
          <w:szCs w:val="28"/>
        </w:rPr>
      </w:pPr>
      <w:r>
        <w:rPr>
          <w:rFonts w:cs="SymbolMT"/>
          <w:color w:val="000000"/>
          <w:sz w:val="28"/>
          <w:szCs w:val="28"/>
        </w:rPr>
        <w:t xml:space="preserve">• </w:t>
      </w:r>
      <w:r>
        <w:rPr>
          <w:rFonts w:cs="Garamond"/>
          <w:color w:val="000000"/>
          <w:sz w:val="28"/>
          <w:szCs w:val="28"/>
        </w:rPr>
        <w:t>coloro che in qualsiasi modo o momento abbiano collaborato alla definizione del presente Bando o siano intervenuti responsabilmente nella sua gestione operativa, in particolare:</w:t>
      </w:r>
    </w:p>
    <w:p>
      <w:pPr>
        <w:pStyle w:val="Normal"/>
        <w:spacing w:before="0" w:after="0"/>
        <w:rPr>
          <w:rFonts w:ascii="Calibri" w:hAnsi="Calibri" w:cs="Garamond" w:asciiTheme="minorHAnsi" w:hAnsiTheme="minorHAnsi"/>
          <w:color w:val="000000"/>
          <w:sz w:val="28"/>
          <w:szCs w:val="28"/>
        </w:rPr>
      </w:pPr>
      <w:r>
        <w:rPr>
          <w:rFonts w:cs="SymbolMT"/>
          <w:color w:val="000000"/>
          <w:sz w:val="28"/>
          <w:szCs w:val="28"/>
        </w:rPr>
        <w:t xml:space="preserve">• </w:t>
      </w:r>
      <w:r>
        <w:rPr>
          <w:rFonts w:cs="Garamond"/>
          <w:color w:val="000000"/>
          <w:sz w:val="28"/>
          <w:szCs w:val="28"/>
        </w:rPr>
        <w:t>i componenti effettivi o supplenti della Giuria, della Segreteria o della Commissione Istruttoria del Concorso, i loro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coniugi, i loro parenti ed affini al terzo grado compreso; coloro che abbiano qualsiasi rapporto di lavoro o collaborazione continuativa e notoria con membri della Giuria o della Segreteria;</w:t>
      </w:r>
    </w:p>
    <w:p>
      <w:pPr>
        <w:pStyle w:val="Normal"/>
        <w:spacing w:before="0" w:after="0"/>
        <w:jc w:val="both"/>
        <w:rPr>
          <w:rFonts w:ascii="Calibri" w:hAnsi="Calibri" w:cs="Garamond" w:asciiTheme="minorHAnsi" w:hAnsiTheme="minorHAnsi"/>
          <w:color w:val="000000"/>
          <w:sz w:val="28"/>
          <w:szCs w:val="28"/>
        </w:rPr>
      </w:pPr>
      <w:r>
        <w:rPr>
          <w:rFonts w:cs="SymbolMT"/>
          <w:color w:val="000000"/>
          <w:sz w:val="28"/>
          <w:szCs w:val="28"/>
        </w:rPr>
        <w:t xml:space="preserve">• </w:t>
      </w:r>
      <w:r>
        <w:rPr>
          <w:rFonts w:cs="Garamond"/>
          <w:color w:val="000000"/>
          <w:sz w:val="28"/>
          <w:szCs w:val="28"/>
        </w:rPr>
        <w:t>gli Amministratori in carica ed i Consiglieri dell’Ente Banditore;</w:t>
      </w:r>
    </w:p>
    <w:p>
      <w:pPr>
        <w:pStyle w:val="Normal"/>
        <w:spacing w:before="0" w:after="0"/>
        <w:jc w:val="both"/>
        <w:rPr>
          <w:rFonts w:ascii="Calibri" w:hAnsi="Calibri" w:cs="Garamond" w:asciiTheme="minorHAnsi" w:hAnsiTheme="minorHAnsi"/>
          <w:color w:val="000000"/>
          <w:sz w:val="28"/>
          <w:szCs w:val="28"/>
        </w:rPr>
      </w:pPr>
      <w:r>
        <w:rPr>
          <w:rFonts w:cs="SymbolMT"/>
          <w:color w:val="000000"/>
          <w:sz w:val="28"/>
          <w:szCs w:val="28"/>
        </w:rPr>
        <w:t xml:space="preserve">• </w:t>
      </w:r>
      <w:r>
        <w:rPr>
          <w:rFonts w:cs="Garamond"/>
          <w:color w:val="000000"/>
          <w:sz w:val="28"/>
          <w:szCs w:val="28"/>
        </w:rPr>
        <w:t>i Dipendenti a tempo pieno ed a tempo parziale dell’Ente Banditore;</w:t>
      </w:r>
    </w:p>
    <w:p>
      <w:pPr>
        <w:pStyle w:val="Normal"/>
        <w:spacing w:before="0" w:after="0"/>
        <w:jc w:val="both"/>
        <w:rPr>
          <w:rFonts w:ascii="Calibri" w:hAnsi="Calibri" w:cs="Garamond" w:asciiTheme="minorHAnsi" w:hAnsiTheme="minorHAnsi"/>
          <w:color w:val="000000"/>
          <w:sz w:val="28"/>
          <w:szCs w:val="28"/>
        </w:rPr>
      </w:pPr>
      <w:r>
        <w:rPr>
          <w:rFonts w:cs="SymbolMT"/>
          <w:color w:val="000000"/>
          <w:sz w:val="28"/>
          <w:szCs w:val="28"/>
        </w:rPr>
        <w:t xml:space="preserve">• </w:t>
      </w:r>
      <w:r>
        <w:rPr>
          <w:rFonts w:cs="Garamond"/>
          <w:color w:val="000000"/>
          <w:sz w:val="28"/>
          <w:szCs w:val="28"/>
        </w:rPr>
        <w:t>i Professionisti ai quali sia inibito, al momento della partecipazione al Concorso (che si intende al momento della consegna degli elaborati) l’esercizio della libera professione, sia per Legge, che per Contratto, che per provvedimento disciplinare, fatte salve le incompatibilità nel Bando.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2.7 Pubblicità e diffusione</w:t>
      </w:r>
    </w:p>
    <w:p>
      <w:pPr>
        <w:pStyle w:val="Normal"/>
        <w:spacing w:before="0" w:after="0"/>
        <w:jc w:val="both"/>
        <w:rPr/>
      </w:pPr>
      <w:r>
        <w:rPr>
          <w:rFonts w:cs="Garamond"/>
          <w:color w:val="000000"/>
          <w:sz w:val="28"/>
          <w:szCs w:val="28"/>
        </w:rPr>
        <w:t>Il Bando di Concorso viene pubblicato   all’Albo Pretorio del Comune e diffuso sul sito internet</w:t>
      </w:r>
      <w:r>
        <w:rPr>
          <w:rFonts w:cs="Century Gothic"/>
          <w:color w:val="000000"/>
          <w:sz w:val="28"/>
          <w:szCs w:val="28"/>
        </w:rPr>
        <w:t xml:space="preserve">  </w:t>
      </w:r>
      <w:hyperlink r:id="rId4">
        <w:r>
          <w:rPr>
            <w:rStyle w:val="CollegamentoInternet"/>
            <w:rFonts w:cs="Century Gothic"/>
            <w:sz w:val="28"/>
            <w:szCs w:val="28"/>
          </w:rPr>
          <w:t>info@comune.mezzomerico.no.it</w:t>
        </w:r>
      </w:hyperlink>
      <w:r>
        <w:rPr>
          <w:rFonts w:cs="Garamond"/>
          <w:color w:val="0000FF"/>
          <w:sz w:val="28"/>
          <w:szCs w:val="28"/>
        </w:rPr>
        <w:t xml:space="preserve">  ai sensi dell’art. 73 del comma 4 del D.Lgs 50/2016 </w:t>
      </w:r>
      <w:r>
        <w:rPr>
          <w:rFonts w:cs="Garamond"/>
          <w:color w:val="000000"/>
          <w:sz w:val="28"/>
          <w:szCs w:val="28"/>
        </w:rPr>
        <w:t>e, per estratto, sulla stampa locale e inviata agli Ordini professionali.</w:t>
      </w:r>
    </w:p>
    <w:p>
      <w:pPr>
        <w:pStyle w:val="Normal"/>
        <w:spacing w:before="0" w:after="0"/>
        <w:jc w:val="both"/>
        <w:rPr>
          <w:rFonts w:cs="Garamond"/>
          <w:color w:val="000000"/>
          <w:sz w:val="28"/>
          <w:szCs w:val="28"/>
        </w:rPr>
      </w:pPr>
      <w:r>
        <w:rPr>
          <w:rFonts w:cs="Garamond"/>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2.8 Giuria</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La Giuria è composta da cinque membri.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La Giuria si riunisce solamente in presenza di almeno i 2/3 dei suoi membri; ogni decisione viene presa tramite votazione; nessun membro può astenersi dalla votazione.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E’ prevista la partecipazione di esperti non-giudicanti aventi spiccata sensibilità percettiva delle più recenti tendenze sia giovanili sia turistico -culturali nella più vasta accezione del termine. Essi potranno partecipare a tutte o ad alcune delle sedute della Giuria sulla base delle indicazioni del Presidente; gli stessi svolgeranno funzioni di supporto e consulenza della Giuria senza esercitare il diritto di voto.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rPr>
          <w:rFonts w:ascii="Calibri" w:hAnsi="Calibri" w:cs="Garamond-Bold" w:asciiTheme="minorHAnsi" w:hAnsiTheme="minorHAnsi"/>
          <w:b/>
          <w:b/>
          <w:bCs/>
          <w:color w:val="000000"/>
          <w:sz w:val="28"/>
          <w:szCs w:val="28"/>
        </w:rPr>
      </w:pPr>
      <w:r>
        <w:rPr>
          <w:rFonts w:cs="Garamond-Bold"/>
          <w:b/>
          <w:bCs/>
          <w:color w:val="000000"/>
          <w:sz w:val="28"/>
          <w:szCs w:val="28"/>
        </w:rPr>
        <w:t>2.9 Istruttoria</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t>Il Responsabile e Coordinatore del Procedimento concorsuale procede preliminarmente alla verifica del rispetto del termine di inoltro, del possesso in capo ai Concorrenti dei requisiti professionali e soggettivi richiesti per partecipare al Concorso, dell’inesistenza di incompatibilità; procede inoltre alla verifica formale degli elaborati consegnati e della loro conformità al Bando, compreso l’anonimato.</w:t>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3. Oggetto del Concorso e programma funzionale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I Concorrenti, per la redazione dell’idea, dovranno attenersi alle indicazioni di seguito riportate e alla documentazione di cui al punto 4.4 e 4.5;</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Il progetto dovrà mirare all’individuazione di una serie di azioni e di opere da realizzarsi in un’ottica di riqualificazione complessiva dell’area in oggetto, sia sotto il profilo dell’architettura urbana sia dal punto di vista del rapporto tra spazio pubblico ed attività private.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Le idee proposte dovranno mirare a trasformare l’ambito d’interesse attraverso lo studio e l’individuazione di nuovi rapporti tra gli spazi e i fruitori degli stessi, arricchendo l’area di elementi in grado di rafforzarne l’identità accentuando la riconoscibilità dei percorsi e le connessioni tra questi e le attività che insistono sull’area.</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3.1 Finalità del concorso e indicazioni progettuali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Per gli obiettivi e le finalità che si vogliono raggiungere si individua nel concorso di idee lo strumento più idoneo; specificatamente, il fine del concorso è la valorizzazione dell’area,   attraverso la riqualificazione della medesima,  per le attività del tempo libero, per l’associazionismo e per la vita culturale, al fine di farne un luogo di fruizione del verde e di ritrovo.</w:t>
      </w:r>
    </w:p>
    <w:p>
      <w:pPr>
        <w:pStyle w:val="Normal"/>
        <w:spacing w:before="0" w:after="0"/>
        <w:jc w:val="both"/>
        <w:rPr>
          <w:rFonts w:ascii="Calibri" w:hAnsi="Calibri" w:cs="Garamond" w:asciiTheme="minorHAnsi" w:hAnsiTheme="minorHAnsi"/>
          <w:b/>
          <w:b/>
          <w:color w:val="000000"/>
          <w:sz w:val="28"/>
          <w:szCs w:val="28"/>
        </w:rPr>
      </w:pPr>
      <w:r>
        <w:rPr>
          <w:rFonts w:cs="Garamond"/>
          <w:b/>
          <w:color w:val="000000"/>
          <w:sz w:val="28"/>
          <w:szCs w:val="28"/>
        </w:rPr>
        <w:t>L’intervento dovrà coinvolgere complessivamente l’area ubicata in Piazza Bellefond.</w:t>
      </w:r>
    </w:p>
    <w:p>
      <w:pPr>
        <w:pStyle w:val="Normal"/>
        <w:spacing w:before="0" w:after="0"/>
        <w:jc w:val="both"/>
        <w:rPr>
          <w:rFonts w:ascii="Calibri" w:hAnsi="Calibri" w:cs="Garamond" w:asciiTheme="minorHAnsi" w:hAnsiTheme="minorHAnsi"/>
          <w:b/>
          <w:b/>
          <w:color w:val="000000"/>
          <w:sz w:val="28"/>
          <w:szCs w:val="28"/>
        </w:rPr>
      </w:pPr>
      <w:r>
        <w:rPr>
          <w:rFonts w:cs="Garamond"/>
          <w:b/>
          <w:color w:val="000000"/>
          <w:sz w:val="28"/>
          <w:szCs w:val="28"/>
        </w:rPr>
      </w:r>
    </w:p>
    <w:p>
      <w:pPr>
        <w:pStyle w:val="Normal"/>
        <w:spacing w:before="0" w:after="0"/>
        <w:jc w:val="both"/>
        <w:rPr>
          <w:rFonts w:ascii="Calibri" w:hAnsi="Calibri" w:cs="Garamond" w:asciiTheme="minorHAnsi" w:hAnsiTheme="minorHAnsi"/>
          <w:b/>
          <w:b/>
          <w:color w:val="000000"/>
          <w:sz w:val="28"/>
          <w:szCs w:val="28"/>
        </w:rPr>
      </w:pPr>
      <w:r>
        <w:rPr>
          <w:rFonts w:cs="Garamond"/>
          <w:b/>
          <w:color w:val="000000"/>
          <w:sz w:val="28"/>
          <w:szCs w:val="28"/>
        </w:rPr>
        <w:t>Nell’elaborazione dell’idea si dovrà tener conto delle seguenti direttive:</w:t>
      </w:r>
    </w:p>
    <w:p>
      <w:pPr>
        <w:pStyle w:val="Normal"/>
        <w:rPr>
          <w:rFonts w:ascii="Calibri" w:hAnsi="Calibri" w:asciiTheme="minorHAnsi" w:hAnsiTheme="minorHAnsi"/>
          <w:sz w:val="28"/>
          <w:szCs w:val="28"/>
        </w:rPr>
      </w:pPr>
      <w:r>
        <w:rPr>
          <w:rFonts w:asciiTheme="minorHAnsi" w:hAnsiTheme="minorHAnsi"/>
          <w:sz w:val="28"/>
          <w:szCs w:val="28"/>
        </w:rPr>
        <w:t xml:space="preserve">-   l'intervento progettuale di riqualificazione ambientale  dell’area verde;                                                             -   dovrà prevedere l'inserimento  di elementi di arredo urbano;                                                                               -  la proposta progettuale dovrà individuare soluzioni ed interventi finalizzati al miglioramento della fruibilità e del confort ambientale. </w:t>
      </w:r>
    </w:p>
    <w:p>
      <w:pPr>
        <w:pStyle w:val="Normal"/>
        <w:jc w:val="both"/>
        <w:rPr>
          <w:rFonts w:ascii="Calibri" w:hAnsi="Calibri" w:asciiTheme="minorHAnsi" w:hAnsiTheme="minorHAnsi"/>
          <w:sz w:val="28"/>
          <w:szCs w:val="28"/>
        </w:rPr>
      </w:pPr>
      <w:r>
        <w:rPr>
          <w:rFonts w:asciiTheme="minorHAnsi" w:hAnsiTheme="minorHAnsi"/>
          <w:sz w:val="28"/>
          <w:szCs w:val="28"/>
        </w:rPr>
        <w:t xml:space="preserve"> </w:t>
      </w:r>
      <w:r>
        <w:rPr>
          <w:rFonts w:asciiTheme="minorHAnsi" w:hAnsiTheme="minorHAnsi"/>
          <w:sz w:val="28"/>
          <w:szCs w:val="28"/>
        </w:rPr>
        <w:t>Inoltre, l’intervento dovrà garantire lo svolgimento degli eventi che annualmente si svolgono in piazza o in altri luoghi; la proposta progettuale dovrà nello specifico  concepire lo spazio urbano come luogo di incontro, di socializzazione e di crescita culturale;</w:t>
      </w:r>
    </w:p>
    <w:p>
      <w:pPr>
        <w:pStyle w:val="Normal"/>
        <w:spacing w:before="0" w:after="0"/>
        <w:rPr>
          <w:rFonts w:ascii="Calibri" w:hAnsi="Calibri" w:cs="Garamond" w:asciiTheme="minorHAnsi" w:hAnsiTheme="minorHAnsi"/>
          <w:color w:val="000000"/>
          <w:sz w:val="28"/>
          <w:szCs w:val="28"/>
        </w:rPr>
      </w:pPr>
      <w:r>
        <w:rPr>
          <w:rFonts w:asciiTheme="minorHAnsi" w:hAnsiTheme="minorHAnsi"/>
          <w:sz w:val="28"/>
          <w:szCs w:val="28"/>
        </w:rPr>
        <w:t xml:space="preserve">In sintesi le proposte progettuali dovranno tenere conto dei seguenti   ulteriori elementi di arredo:                                                                                                                     a) favorire la sosta l'incontro, la socializzazione e lo svolgimento delle manifestazioni tradizionali e le  </w:t>
      </w:r>
      <w:r>
        <w:rPr>
          <w:rFonts w:cs="Garamond"/>
          <w:color w:val="000000"/>
          <w:sz w:val="28"/>
          <w:szCs w:val="28"/>
        </w:rPr>
        <w:t>attività di svago e creare uno spazio ludico e sportivo.</w:t>
      </w:r>
      <w:r>
        <w:rPr>
          <w:rFonts w:asciiTheme="minorHAnsi" w:hAnsiTheme="minorHAnsi"/>
          <w:sz w:val="28"/>
          <w:szCs w:val="28"/>
        </w:rPr>
        <w:t xml:space="preserve">                                                                                                                              b) garantire l'integrazione con il contesto urbano circostante;                                                                                 c) facilitare la fruibilità e accessibilità dell'utenza.</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La definizione dell’idea dovrà inoltre considerare i seguenti aspetti generali: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 riqualificazione architettonica attraverso un disegno che tenga conto del complesso sistema di fattori che influiscono sul funzionamento dell’ambito d’interesse, determinandone i rapporti con le aree circostanti;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 proposta di soluzioni per la ristrutturazione del sistema delle alberature attraverso un’analisi delle condizioni fitosanitarie delle stesse;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 adozione di soluzioni in grado di ampliare l’accessibilità anche mediante una ricca stimolazione percettiva (realizzazione di fontane, giochi d’acqua, aiuole con essenze che favoriscano l’orientamento olfattivo, impiego di arredi e pavimentazioni con colorazioni tali da facilitare l’individuazione del sistema dei percorsi etc.);</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 studio di una illuminazione in grado di valorizzare le attività svolte e permetterne un’ampia fruizione durante tutto l’anno;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 xml:space="preserve">- proposte in merito ad opzioni d’arredo e modalità d’impiego degli spazi in funzione delle manifestazioni maggiormente rilevanti sul piano turistico e culturale. </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Dovrà essere proposta una strategia complessiva per l’attuazione degli interventi previsti dal Concorrente, anche alla luce delle possibilità offerte dalla normativa vigente in materia di Lavori Pubblici, a questo scopo, nella prospettiva di dar seguito alle proposte che verranno dal Concorso, considerata la vastità dell’ambito urbano e le diverse problematiche interessate, si richiede l’individuazione di stralci logico-funzionali di intervento, con l’eventuale possibilità di prevedere anche la partecipazione di promotori privati per la loro realizzazione.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Nella formulazione delle proposte si dovrà tenere conto, seppur in modo non totalmente vincolante, delle strutture esistenti.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3.2 Livello Qualitativo, Funzionale e Architettonico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Aspetti di primaria importanza nella progettazione sono quelli Architettonico relativi alla qualità architettonica delle opere, e al mantenimento di un coordinamento armonico fra il progetto urbano e le architetture, gli spazi e gli arredi urbani.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In quest'ottica, la valutazione delle proposte progettuali terrà in considerazione l'insieme equilibrato e sostenibile dei seguenti elementi e dei relativi standard progettuali e qualitativi: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A. REQUISITI PRESTAZIONALI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A.1- qualità e fattibilità delle proposte relative al soddisfacimento degli obiettivi.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B. REQUISITI ARCHITETTONICI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B.1- qualità delle eventuali proposte architettoniche in termini di aspetto strutturale, simbolico e rappresentativo formale;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B.3- qualità di inserimento delle proposte come fattore di miglioramento del contesto urbano degli elementi circostanti;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B.4- qualità dei sistemi di accesso, percorsi e degli spazi pubblici in termini di aggregazione, riconoscibilità, identità;</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C. REQUISITI AMBIENTALI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C.1- verde, opere d'arte e arredo urbano;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C.2- eliminazione delle eventuali barriere architettoniche;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C.3. occasioni di socializzazione, attività di svago e creare uno spazio ludico e sportivo.</w:t>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4. Presentazione delle domande di partecipazione al Concorso e degli elaborati di progetto</w:t>
      </w:r>
    </w:p>
    <w:p>
      <w:pPr>
        <w:pStyle w:val="Normal"/>
        <w:spacing w:before="0" w:after="0"/>
        <w:jc w:val="both"/>
        <w:rPr/>
      </w:pPr>
      <w:r>
        <w:rPr>
          <w:rFonts w:cs="Garamond"/>
          <w:color w:val="000000"/>
          <w:sz w:val="28"/>
          <w:szCs w:val="28"/>
        </w:rPr>
        <w:t xml:space="preserve">Le domande di partecipazione e gli elaborati richiesti al punto 4.4 dovranno pervenire, a pena di esclusione, con qualsiasi modalità (posta, corriere, consegna a mano), ma </w:t>
      </w:r>
      <w:r>
        <w:rPr>
          <w:rFonts w:cs="Garamond-Bold"/>
          <w:b/>
          <w:bCs/>
          <w:color w:val="000000"/>
          <w:sz w:val="28"/>
          <w:szCs w:val="28"/>
        </w:rPr>
        <w:t>farà fede in ogni caso il timbro di ricezione apposto dall'Ufficio</w:t>
      </w:r>
      <w:r>
        <w:rPr>
          <w:rFonts w:cs="Garamond"/>
          <w:color w:val="000000"/>
          <w:sz w:val="28"/>
          <w:szCs w:val="28"/>
        </w:rPr>
        <w:t xml:space="preserve"> </w:t>
      </w:r>
      <w:r>
        <w:rPr>
          <w:rFonts w:cs="Garamond-Bold"/>
          <w:b/>
          <w:bCs/>
          <w:color w:val="000000"/>
          <w:sz w:val="28"/>
          <w:szCs w:val="28"/>
        </w:rPr>
        <w:t>Protocollo</w:t>
      </w:r>
      <w:r>
        <w:rPr>
          <w:rFonts w:cs="Garamond"/>
          <w:color w:val="000000"/>
          <w:sz w:val="28"/>
          <w:szCs w:val="28"/>
        </w:rPr>
        <w:t xml:space="preserve">, </w:t>
      </w:r>
      <w:r>
        <w:rPr>
          <w:rFonts w:cs="Garamond-Bold"/>
          <w:b/>
          <w:bCs/>
          <w:color w:val="000000"/>
          <w:sz w:val="28"/>
          <w:szCs w:val="28"/>
        </w:rPr>
        <w:t xml:space="preserve">entro e non oltre le ore 12.00 del 31/08/2017  </w:t>
      </w:r>
      <w:r>
        <w:rPr>
          <w:rFonts w:cs="Garamond"/>
          <w:color w:val="000000"/>
          <w:sz w:val="28"/>
          <w:szCs w:val="28"/>
        </w:rPr>
        <w:t xml:space="preserve">in plico sigillato indirizzato alla </w:t>
      </w:r>
      <w:r>
        <w:rPr>
          <w:rFonts w:cs="Garamond-Bold"/>
          <w:b/>
          <w:bCs/>
          <w:color w:val="000000"/>
          <w:sz w:val="28"/>
          <w:szCs w:val="28"/>
        </w:rPr>
        <w:t>“Segreteria del</w:t>
      </w:r>
      <w:r>
        <w:rPr>
          <w:rFonts w:cs="Garamond"/>
          <w:color w:val="000000"/>
          <w:sz w:val="28"/>
          <w:szCs w:val="28"/>
        </w:rPr>
        <w:t xml:space="preserve"> </w:t>
      </w:r>
      <w:r>
        <w:rPr>
          <w:rFonts w:cs="Garamond-Bold"/>
          <w:b/>
          <w:bCs/>
          <w:color w:val="000000"/>
          <w:sz w:val="28"/>
          <w:szCs w:val="28"/>
        </w:rPr>
        <w:t xml:space="preserve">Concorso di idee per la riqualificazione dell’area verde di Piazza Bellefond” </w:t>
      </w:r>
      <w:r>
        <w:rPr>
          <w:rFonts w:cs="Garamond"/>
          <w:color w:val="000000"/>
          <w:sz w:val="28"/>
          <w:szCs w:val="28"/>
        </w:rPr>
        <w:t xml:space="preserve">presso il Comune di Mezzomerico, con l'indicazione della dicitura </w:t>
      </w:r>
      <w:r>
        <w:rPr>
          <w:rFonts w:cs="Garamond-Bold"/>
          <w:b/>
          <w:bCs/>
          <w:color w:val="000000"/>
          <w:sz w:val="28"/>
          <w:szCs w:val="28"/>
        </w:rPr>
        <w:t>"Concorso di idee per la riqualificazione  dell’area verde di Piazza Bellefond”</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A GARANZIA DELL’ANONIMATO DEL CONCORRENTE E A PENA DI ESCLUSIONE IL PLICO NON DEVE AVERE L’INDICAZIONE DEL MITTENTE, NE’ CONTENERE ALTRI ELEMENTI DI RICONOSCIMENTO DEL MITTENTE.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Qualora la consegna venga affidata a un vettore (posta, corriere, agenzia abilitata), il plico dovrà comunque essere ricevuto dalla Segreteria del Concorso entro il termine tassativo previsto a pena di esclusione.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Il recapito del plico rimane ad esclusivo rischio del mittente qualora, per qualsiasi motivo, il plico stesso non dovesse giungere a destinazione nel tempo prescritto.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Qualora per la spedizione sia richiesta l’indicazione dell’indirizzo del mittente, andrà indicato quello dell’Ente Banditore del Concorso; nel caso di mancata consegna del plico, l’Ente banditore non accetterà alcuna rivalsa da parte dei Concorrenti.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Le spese di spedizione e di eventuale assicurazione del plico e del suo contenuto sono a carico dei partecipanti al Concorso.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L’Ente Banditore non accetterà plichi pervenuti con spese di spedizione a carico del ricevente.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All’interno il plico deve contenere :</w:t>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1) un primo plico non trasparente anonimo e sigillato con all’interno: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I) la domanda di partecipazione del concorrente singolo ovvero dei singoli componenti dell’eventuale associazione, società o raggruppamento, compilata secondo l’allegato modello che dovrà contenere, ai sensi e per gli effetti di quanto disposto dal DPR 445/2000, le seguenti dichiarazioni: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1) dati anagrafici e fiscali, cittadinanza, godimento dei diritti civili e politici, indirizzo cui si desidera ricevere ogni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comunicazione relativa al concorso, recapito di telefono e di fax, indirizzo e-mail;</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2) numero e data di iscrizione all’albo del rispettivo ordine professionale o, comunque, del registro professionale del paese di appartenenza;</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3) l’accettazione di tutte le condizioni e le clausole contenute nel bando;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4) la dichiarazione di inesistenza di cause di esclusione per incompatibilità dal presente bando; per i dipendenti di Pubbliche Amministrazioni il possesso di specifica autorizzazione dell’ente di appartenenza a partecipare al concorso;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5) l’autorizzazione all’esposizione al pubblico ovvero alla pubblicazione o ad altre forme di diffusione delle proposte ideative elaborate, senza pretendere alcun compenso a tal fine, nonché l’autorizzazione a citare il/i nome/i del/i concorrente/i e degli eventuali consulenti e collaboratori;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6) l’autorizzazione al trattamento dei dati personali, ai sensi del D. Lgs. 196/2003, ai fini dell’espletamento della procedura concorsuale.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L’assenza di una delle dichiarazioni e/o delle autorizzazioni sopra elencate comporta l’esclusione dal concorso.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II) una copia fotostatica del documento di identità in corso di validità del concorrente singolo ovvero dei singoli componenti dell’eventuale associazione, società o raggruppamento;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III) in caso di raggruppamenti: una dichiarazione contenente l’elenco di tutti i componenti, con l’indicazione dell’architetto o dell’ingegnere capogruppo, iscritto al rispettivo albo professionale, il recapito cui si desidera ricevere ogni comunicazione relativa al concorso e la delega a rappresentare il gruppo stesso con l’Ente banditore. La dichiarazione dovrà essere sottoscritta da tutti i componenti del raggruppamento;</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t>IV) una dichiarazione contenente l’elenco di tutti i consulenti e/o i collaboratori sottoscritta dal concorrente ovvero, in caso di raggruppamento, dal capogruppo;</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t>V) le dichiarazioni di inesistenza di cause di esclusione per incompatibilità, di ciascun consulente e/o collaboratore.</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rPr>
          <w:rFonts w:ascii="Calibri" w:hAnsi="Calibri" w:cs="Garamond" w:asciiTheme="minorHAnsi" w:hAnsiTheme="minorHAnsi"/>
          <w:color w:val="000000"/>
          <w:sz w:val="28"/>
          <w:szCs w:val="28"/>
        </w:rPr>
      </w:pPr>
      <w:r>
        <w:rPr>
          <w:rFonts w:cs="Garamond-Bold"/>
          <w:b/>
          <w:bCs/>
          <w:color w:val="000000"/>
          <w:sz w:val="28"/>
          <w:szCs w:val="28"/>
        </w:rPr>
        <w:t>2) Un secondo plico con gli elaborati di progetto redatti IN FORMA ANONIMA, secondo le indicazioni che</w:t>
      </w:r>
      <w:r>
        <w:rPr>
          <w:rFonts w:cs="Garamond"/>
          <w:color w:val="000000"/>
          <w:sz w:val="28"/>
          <w:szCs w:val="28"/>
        </w:rPr>
        <w:t xml:space="preserve"> </w:t>
      </w:r>
      <w:r>
        <w:rPr>
          <w:rFonts w:cs="Garamond-Bold"/>
          <w:b/>
          <w:bCs/>
          <w:color w:val="000000"/>
          <w:sz w:val="28"/>
          <w:szCs w:val="28"/>
        </w:rPr>
        <w:t>seguono al successivo punto 4.1.</w:t>
      </w:r>
    </w:p>
    <w:p>
      <w:pPr>
        <w:pStyle w:val="Normal"/>
        <w:spacing w:before="0" w:after="0"/>
        <w:rPr>
          <w:rFonts w:ascii="Calibri" w:hAnsi="Calibri" w:cs="Garamond-Bold" w:asciiTheme="minorHAnsi" w:hAnsiTheme="minorHAnsi"/>
          <w:b/>
          <w:b/>
          <w:bCs/>
          <w:color w:val="000000"/>
          <w:sz w:val="28"/>
          <w:szCs w:val="28"/>
        </w:rPr>
      </w:pPr>
      <w:r>
        <w:rPr>
          <w:rFonts w:cs="Garamond-Bold"/>
          <w:b/>
          <w:bCs/>
          <w:color w:val="000000"/>
          <w:sz w:val="28"/>
          <w:szCs w:val="28"/>
        </w:rPr>
        <w:t>4.1 Elaborati di progetto richiesti ed indicazioni per la loro composizione</w:t>
      </w:r>
    </w:p>
    <w:p>
      <w:pPr>
        <w:pStyle w:val="Normal"/>
        <w:spacing w:before="0" w:after="0"/>
        <w:rPr/>
      </w:pPr>
      <w:r>
        <w:rPr>
          <w:rFonts w:cs="Garamond"/>
          <w:color w:val="000000"/>
          <w:sz w:val="28"/>
          <w:szCs w:val="28"/>
        </w:rPr>
        <w:t>Sono richiesti n. 2 Elaborati grafici in formato A1 e n. 1 Relazione descrittiva, massimo in 5/6 cartelle, all’interno della quale possono essere inseriti schizzi e schemi liberi.</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t>La scelta delle modalità grafiche di rappresentazione è libera.</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t>Pena l’esclusione non sono ammessi elaborati ulteriori o difformi; a tutti i componenti del gruppo è comunque riconosciuta, a parità di titoli e di diritti, la paternità delle proposte e del progetto concorrente.</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t>I testi devono essere presentati in italiano o essere corredati di traduzione, che farà fede ad ogni effetto.</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rPr>
          <w:rFonts w:ascii="Calibri" w:hAnsi="Calibri" w:cs="Garamond-Bold" w:asciiTheme="minorHAnsi" w:hAnsiTheme="minorHAnsi"/>
          <w:b/>
          <w:b/>
          <w:bCs/>
          <w:color w:val="000000"/>
          <w:sz w:val="28"/>
          <w:szCs w:val="28"/>
        </w:rPr>
      </w:pPr>
      <w:r>
        <w:rPr>
          <w:rFonts w:cs="Garamond-Bold"/>
          <w:b/>
          <w:bCs/>
          <w:color w:val="000000"/>
          <w:sz w:val="28"/>
          <w:szCs w:val="28"/>
        </w:rPr>
        <w:t>a- Elaborati grafici</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t>Dovranno contenere:</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t>a) planimetria generale dell’area oggetto della soluzione urbanistica (scala 1/1000 o di maggior dettaglio);</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t>b) planimetria generale dell’area oggetto della soluzione architettonica (scala 1/500 o di maggior dettaglio);</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t>c) schemi, prospettive, assonometrie e bozzetti delle soluzioni progettuali, funzionali, ideative e di arredo, in scala libera;</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t>Potranno essere in bianco/nero e/o colori.</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t>Dovranno essere consegnati in duplice copia.</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t>Gli elaborati dovranno utilizzare come sistema di misura il sistema metrico decimale e riportare un riferimento metrico grafico, in modo da consentire anche pubblicazioni in formato ridotto.</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rPr>
          <w:rFonts w:ascii="Calibri" w:hAnsi="Calibri" w:cs="Garamond-Bold" w:asciiTheme="minorHAnsi" w:hAnsiTheme="minorHAnsi"/>
          <w:b/>
          <w:b/>
          <w:bCs/>
          <w:color w:val="000000"/>
          <w:sz w:val="28"/>
          <w:szCs w:val="28"/>
        </w:rPr>
      </w:pPr>
      <w:r>
        <w:rPr>
          <w:rFonts w:cs="Garamond-Bold"/>
          <w:b/>
          <w:bCs/>
          <w:color w:val="000000"/>
          <w:sz w:val="28"/>
          <w:szCs w:val="28"/>
        </w:rPr>
        <w:t>b- Relazione descrittiva.</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t>Dovrà essere costituita di massimo  5/6 pagine in formato A4, inclusa la copertina, potrà essere eventualmente illustrata con immagini e schemi grafici, contenenti i criteri guida delle scelte progettuali, in relazione alle caratteristiche ed alle finalità dell’intervento, anche con riferimento ad altre possibili soluzioni, le caratteristiche tecniche dei materiali.</w:t>
      </w:r>
    </w:p>
    <w:p>
      <w:pPr>
        <w:pStyle w:val="Normal"/>
        <w:spacing w:before="0" w:after="0"/>
        <w:rPr/>
      </w:pPr>
      <w:r>
        <w:rPr>
          <w:rFonts w:cs="Garamond"/>
          <w:color w:val="000000"/>
          <w:sz w:val="28"/>
          <w:szCs w:val="28"/>
        </w:rPr>
        <w:t xml:space="preserve">La relazione dovrà illustrare la risposta del progetto alle problematiche fondamentali che il programma conterrà e su cui la giuria dovrà esprimere un giudizio.                      La relazione  dovrà prevedere una stima delle opere per  un importo finale di quadro economico non superiore a 60.000 €. </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jc w:val="both"/>
        <w:rPr>
          <w:rFonts w:ascii="Calibri" w:hAnsi="Calibri" w:cs="Garamond-Bold" w:asciiTheme="minorHAnsi" w:hAnsiTheme="minorHAnsi"/>
          <w:b/>
          <w:b/>
          <w:bCs/>
          <w:color w:val="000000"/>
          <w:sz w:val="28"/>
          <w:szCs w:val="28"/>
          <w:highlight w:val="yellow"/>
        </w:rPr>
      </w:pPr>
      <w:r>
        <w:rPr>
          <w:rFonts w:cs="Garamond-Bold"/>
          <w:b/>
          <w:bCs/>
          <w:color w:val="000000"/>
          <w:sz w:val="28"/>
          <w:szCs w:val="28"/>
        </w:rPr>
        <w:t>c- Copia di tutto il materiale di cui ai punti a) e b) in formato digitale:</w:t>
      </w:r>
    </w:p>
    <w:p>
      <w:pPr>
        <w:pStyle w:val="Normal"/>
        <w:spacing w:before="0" w:after="0"/>
        <w:jc w:val="both"/>
        <w:rPr/>
      </w:pPr>
      <w:r>
        <w:rPr>
          <w:rFonts w:cs="Garamond"/>
          <w:color w:val="000000"/>
          <w:sz w:val="28"/>
          <w:szCs w:val="28"/>
        </w:rPr>
        <w:t>il formato richiesto  per le tavole stampate (A1) è: immagine jpg o tiff,  300dpi/pollice;</w:t>
      </w:r>
    </w:p>
    <w:p>
      <w:pPr>
        <w:pStyle w:val="Normal"/>
        <w:spacing w:before="0" w:after="0"/>
        <w:rPr>
          <w:rFonts w:cs="Garamond"/>
          <w:color w:val="000000"/>
          <w:sz w:val="28"/>
          <w:szCs w:val="28"/>
        </w:rPr>
      </w:pPr>
      <w:r>
        <w:rPr>
          <w:rFonts w:cs="Garamond"/>
          <w:color w:val="000000"/>
          <w:sz w:val="28"/>
          <w:szCs w:val="28"/>
        </w:rPr>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rPr/>
      </w:pPr>
      <w:r>
        <w:rPr>
          <w:rFonts w:cs="Garamond-Bold"/>
          <w:b/>
          <w:bCs/>
          <w:color w:val="000000"/>
          <w:sz w:val="28"/>
          <w:szCs w:val="28"/>
        </w:rPr>
        <w:t>4.2 Documentazione tecnica di Concorso</w:t>
      </w:r>
      <w:r>
        <w:rPr>
          <w:rFonts w:cs="Garamond"/>
          <w:color w:val="000000"/>
          <w:sz w:val="28"/>
          <w:szCs w:val="28"/>
        </w:rPr>
        <w:t xml:space="preserve">La documentazione del Bando di Concorso potrà essere scaricata dal sito </w:t>
      </w:r>
      <w:hyperlink r:id="rId5">
        <w:r>
          <w:rPr>
            <w:rStyle w:val="CollegamentoInternet"/>
            <w:rFonts w:cs="Garamond"/>
            <w:sz w:val="28"/>
            <w:szCs w:val="28"/>
          </w:rPr>
          <w:t>www.comune</w:t>
        </w:r>
      </w:hyperlink>
      <w:r>
        <w:rPr>
          <w:rFonts w:cs="Garamond"/>
          <w:color w:val="0000FF"/>
          <w:sz w:val="28"/>
          <w:szCs w:val="28"/>
        </w:rPr>
        <w:t xml:space="preserve">.mezzomerico.no.it                             </w:t>
      </w:r>
      <w:r>
        <w:rPr>
          <w:rFonts w:cs="Garamond"/>
          <w:color w:val="000000"/>
          <w:sz w:val="28"/>
          <w:szCs w:val="28"/>
        </w:rPr>
        <w:t>.</w:t>
      </w:r>
    </w:p>
    <w:p>
      <w:pPr>
        <w:pStyle w:val="Normal"/>
        <w:spacing w:before="0" w:after="0"/>
        <w:rPr/>
      </w:pPr>
      <w:r>
        <w:rPr>
          <w:rFonts w:cs="Garamond"/>
          <w:color w:val="000000"/>
          <w:sz w:val="28"/>
          <w:szCs w:val="28"/>
        </w:rPr>
        <w:t xml:space="preserve">Le fotografie saranno memorizzate in formato JPG. </w:t>
      </w:r>
    </w:p>
    <w:p>
      <w:pPr>
        <w:pStyle w:val="Normal"/>
        <w:spacing w:before="0" w:after="0"/>
        <w:rPr/>
      </w:pPr>
      <w:r>
        <w:rPr>
          <w:rFonts w:cs="Garamond"/>
          <w:color w:val="000000"/>
          <w:sz w:val="28"/>
          <w:szCs w:val="28"/>
        </w:rPr>
        <w:t>I testi ed alcuni documenti grafici saranno in formato PDF.</w:t>
      </w:r>
    </w:p>
    <w:p>
      <w:pPr>
        <w:pStyle w:val="Normal"/>
        <w:spacing w:before="0" w:after="0"/>
        <w:rPr>
          <w:rFonts w:ascii="Calibri" w:hAnsi="Calibri" w:cs="Garamond" w:asciiTheme="minorHAnsi" w:hAnsiTheme="minorHAnsi"/>
          <w:color w:val="000000"/>
          <w:sz w:val="28"/>
          <w:szCs w:val="28"/>
          <w:highlight w:val="yellow"/>
        </w:rPr>
      </w:pPr>
      <w:r>
        <w:rPr>
          <w:rFonts w:cs="Garamond"/>
          <w:color w:val="000000"/>
          <w:sz w:val="28"/>
          <w:szCs w:val="28"/>
        </w:rPr>
        <w:t>Segue elenco del materiale scaricabile:</w:t>
      </w:r>
    </w:p>
    <w:p>
      <w:pPr>
        <w:pStyle w:val="Normal"/>
        <w:spacing w:before="0" w:after="0"/>
        <w:rPr>
          <w:rFonts w:ascii="Calibri" w:hAnsi="Calibri" w:cs="Garamond" w:asciiTheme="minorHAnsi" w:hAnsiTheme="minorHAnsi"/>
          <w:color w:val="000000"/>
          <w:sz w:val="28"/>
          <w:szCs w:val="28"/>
          <w:highlight w:val="yellow"/>
        </w:rPr>
      </w:pPr>
      <w:r>
        <w:rPr>
          <w:rFonts w:cs="Garamond"/>
          <w:color w:val="000000"/>
          <w:sz w:val="28"/>
          <w:szCs w:val="28"/>
        </w:rPr>
        <w:t>- Bando del concorso;</w:t>
      </w:r>
    </w:p>
    <w:p>
      <w:pPr>
        <w:pStyle w:val="Normal"/>
        <w:spacing w:before="0" w:after="0"/>
        <w:rPr>
          <w:rFonts w:ascii="Calibri" w:hAnsi="Calibri" w:cs="Garamond" w:asciiTheme="minorHAnsi" w:hAnsiTheme="minorHAnsi"/>
          <w:color w:val="000000"/>
          <w:sz w:val="28"/>
          <w:szCs w:val="28"/>
          <w:highlight w:val="yellow"/>
        </w:rPr>
      </w:pPr>
      <w:r>
        <w:rPr>
          <w:rFonts w:cs="Garamond"/>
          <w:color w:val="000000"/>
          <w:sz w:val="28"/>
          <w:szCs w:val="28"/>
        </w:rPr>
        <w:t>- Planimetria catastale della zona;</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t>- Documentazione fotografica.</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rPr>
          <w:rFonts w:ascii="Calibri" w:hAnsi="Calibri" w:cs="Garamond" w:asciiTheme="minorHAnsi" w:hAnsiTheme="minorHAnsi"/>
          <w:color w:val="000000"/>
          <w:sz w:val="28"/>
          <w:szCs w:val="28"/>
          <w:highlight w:val="yellow"/>
        </w:rPr>
      </w:pPr>
      <w:r>
        <w:rPr>
          <w:rFonts w:cs="Garamond"/>
          <w:color w:val="000000"/>
          <w:sz w:val="28"/>
          <w:szCs w:val="28"/>
        </w:rPr>
        <w:t>NON SI EFFETTUANO SPEDIZIONI DEL BANDO E DELLA SUA DOCUMENTAZIONE A</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t>MEZZO POSTA O A MEZZO FAX.</w:t>
      </w:r>
    </w:p>
    <w:p>
      <w:pPr>
        <w:pStyle w:val="Normal"/>
        <w:spacing w:before="0" w:after="0"/>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4.3 Sopralluogo, chiarimenti e delucidazione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I Progettisti potranno effettuare un  sopralluogo sull’area di Concorso.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L’incontro sarà dedicato ad approfondire la conoscenza dei luoghi ed a discutere preliminarmente ed approfondire le esigenze dell’Ente banditore, il quadro di riferimento economico, normativo e operativo, ed il contesto procedurale.</w:t>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4.4 Forma di partecipazione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La partecipazione al Concorso avverrà in forma anonima, pertanto i Concorrenti dovranno omettere qualsiasi indicazione di riconoscibilità, sia sul plico, che sulla busta e sugli elaborati di progetto; il plico deve riportare all’esterno solo la seguente intestazione:</w:t>
      </w:r>
    </w:p>
    <w:p>
      <w:pPr>
        <w:pStyle w:val="Normal"/>
        <w:spacing w:before="0" w:after="0"/>
        <w:jc w:val="both"/>
        <w:rPr>
          <w:rFonts w:ascii="Calibri" w:hAnsi="Calibri" w:cs="Garamond" w:asciiTheme="minorHAnsi" w:hAnsiTheme="minorHAnsi"/>
          <w:color w:val="000000"/>
          <w:sz w:val="28"/>
          <w:szCs w:val="28"/>
        </w:rPr>
      </w:pPr>
      <w:r>
        <w:rPr>
          <w:rFonts w:cs="Garamond-Bold"/>
          <w:b/>
          <w:bCs/>
          <w:color w:val="000000"/>
          <w:sz w:val="28"/>
          <w:szCs w:val="28"/>
        </w:rPr>
        <w:t>“</w:t>
      </w:r>
      <w:r>
        <w:rPr>
          <w:rFonts w:cs="Garamond-Bold"/>
          <w:b/>
          <w:bCs/>
          <w:color w:val="000000"/>
          <w:sz w:val="28"/>
          <w:szCs w:val="28"/>
        </w:rPr>
        <w:t>CONCORSO DI IDEE PER LA RIQUALIFICAZIONE DELL’</w:t>
      </w:r>
      <w:r>
        <w:rPr>
          <w:rFonts w:cs="Garamond"/>
          <w:b/>
          <w:color w:val="000000"/>
          <w:sz w:val="28"/>
          <w:szCs w:val="28"/>
        </w:rPr>
        <w:t>AREA VERDE DI PIAZZA BELLEFOND”.</w:t>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r>
    </w:p>
    <w:p>
      <w:pPr>
        <w:pStyle w:val="Normal"/>
        <w:spacing w:before="0" w:after="0"/>
        <w:jc w:val="both"/>
        <w:rPr>
          <w:rFonts w:ascii="Calibri" w:hAnsi="Calibri" w:cs="Century Gothic" w:asciiTheme="minorHAnsi" w:hAnsiTheme="minorHAnsi"/>
          <w:color w:val="000000"/>
          <w:sz w:val="28"/>
          <w:szCs w:val="28"/>
        </w:rPr>
      </w:pPr>
      <w:r>
        <w:rPr>
          <w:rFonts w:cs="Century Gothic"/>
          <w:color w:val="000000"/>
          <w:sz w:val="28"/>
          <w:szCs w:val="28"/>
        </w:rPr>
        <w:t xml:space="preserve"> </w:t>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4.5 Fase di ammissione dei candidati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Il Responsabile e Coordinatore del Procedimento concorsuale  provvederà alle seguenti operazioni: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a) Apertura dei plichi e delle buste;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b) Verifica dell’ammissibilità della candidatura sulla base delle dichiarazioni sostitutive rese nella domanda di partecipazione a Concorso, di cui al precedente punto 4;</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c) Applicazione su ciascun elaborato di Concorso di contrassegni numerici nel rispetto dell’anonimato dei Concorrente;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d) Verifica formale degli elaborati consegnati e conformità alle richieste del Bando;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e) Compilazione di una scheda istruttoria per ogni elaborato di progetto;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f) Consegna alla Giuria degli elaborati di progetto, nel rispetto dell’anonimato;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g) Non ammissibilità dei candidati, per i quali venga riscontrato una delle cause di esclusione di cui al successivo punto 6.</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4.6 Criteri per la formazione del giudizio di selezione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I lavori di selezione della Giuria si svolgeranno in sedute riservate.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La Giuria valuterà la qualità architettonica dei progetti e delle idee, la rispondenza al programma ed alle richieste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funzionali; in particolare sarà compito della Giuria esaminare le proposte progettuali tenendo conto dei seguenti criteri, che l'Ente Banditore ritiene indispensabili e che sono qui di seguito elencati unitamente ai relativi pesi: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1. risposta alle esigenze ambientali, da 20 a 30 punti;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2. originalità delle idee proposte e loro capacità di costituire motivi di richiamo, da 10 a 20 punti;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3. qualità architettonica a scala urbana della proposta da 20 a 30 punti;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4. aspetti funzionali e distributivi (sistema traffico meccanico - percorsi pedonali - spazi pubblici) da 10 a 20 punti.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4.7 Formazione del giudizio e conclusione della procedura concorsuale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La Giuria concluderà il suo lavoro entro due mesi dalla data di scadenza di presentazione delle domande di concorso salvo eventuali e giustificate proroghe.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Al termine dei suoi lavori la Giuria renderà pubblico il giudizio formulato, rendendo altresì noti la relazione conclusiva dei lavori e i giudizi espressi sui singoli progetti.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Per garanzia e rispetto dell’anonimato l’apertura delle buste e delle documentazioni contenenti le generalità dei concorrenti o comunque ch permettono l’identificazione degli stessi avverrà al termine dei lavori della Giuria.</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Al progetto vincitore andrà il premio dell’importo di  € 1.000,00 (mille/OO)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 xml:space="preserve"> </w:t>
      </w:r>
      <w:r>
        <w:rPr>
          <w:rFonts w:cs="Garamond"/>
          <w:color w:val="000000"/>
          <w:sz w:val="28"/>
          <w:szCs w:val="28"/>
        </w:rPr>
        <w:t>Non sono previsti rimborsi spese.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Tutti i premi sono considerati al lordo degli oneri fiscali e ogni altro contributo per Cassa di Previdenza.</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I premi saranno liquidati solo dopo la formale approvazione della graduatoria di merito da parte del Responsabile dell’Ufficio Tecnico.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L’idea è acquisita in proprietà dall’Amministrazione e l’eventuale definizione dei suoi aspetti tecnici ed economici sarà affidata al vincitore del concorso. Il progetto vincitore potrà essere posto a base di gara di successivo concorso di progettazione per l’affidamento del progetto architettonico.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5. Pubblicazione dei risultati del concorso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La Giuria renderà pubblici i risultati del Concorso entro 60 giorni dalla data di espletamento della gara, rendendo altresì nota la relazione conclusiva.</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Contestualmente all’annuncio dei risultati del Concorso, i progetti concorrenti saranno esposti al pubblico per un periodo di almeno 15 giorni consecutivi in una sala comunale; i progetti saranno oggetto di una mostra e di una pubblicazione a mezzo stampa.</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L’Ente Banditore provvederà alla pubblicazione dei risultati che verranno anche comunicati per iscritto a tutti i Concorrenti.</w:t>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6. Esclusioni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I progetti presentati potranno essere esclusi se le condizioni e le limitazioni imposte dal Bando non vengono rispettate, ed in particolare:</w:t>
      </w:r>
    </w:p>
    <w:p>
      <w:pPr>
        <w:pStyle w:val="Normal"/>
        <w:spacing w:before="0" w:after="0"/>
        <w:jc w:val="both"/>
        <w:rPr>
          <w:rFonts w:ascii="Calibri" w:hAnsi="Calibri" w:cs="Garamond" w:asciiTheme="minorHAnsi" w:hAnsiTheme="minorHAnsi"/>
          <w:color w:val="000000"/>
          <w:sz w:val="28"/>
          <w:szCs w:val="28"/>
        </w:rPr>
      </w:pPr>
      <w:r>
        <w:rPr>
          <w:rFonts w:cs="SymbolMT"/>
          <w:color w:val="000000"/>
          <w:sz w:val="28"/>
          <w:szCs w:val="28"/>
        </w:rPr>
        <w:t xml:space="preserve">• </w:t>
      </w:r>
      <w:r>
        <w:rPr>
          <w:rFonts w:cs="Garamond"/>
          <w:color w:val="000000"/>
          <w:sz w:val="28"/>
          <w:szCs w:val="28"/>
        </w:rPr>
        <w:t>se siano presentati da soggetti incompetenti od incompatibili a norma di Legge o di Bando;</w:t>
      </w:r>
    </w:p>
    <w:p>
      <w:pPr>
        <w:pStyle w:val="Normal"/>
        <w:spacing w:before="0" w:after="0"/>
        <w:jc w:val="both"/>
        <w:rPr>
          <w:rFonts w:ascii="Calibri" w:hAnsi="Calibri" w:cs="Garamond" w:asciiTheme="minorHAnsi" w:hAnsiTheme="minorHAnsi"/>
          <w:color w:val="000000"/>
          <w:sz w:val="28"/>
          <w:szCs w:val="28"/>
        </w:rPr>
      </w:pPr>
      <w:r>
        <w:rPr>
          <w:rFonts w:cs="SymbolMT"/>
          <w:color w:val="000000"/>
          <w:sz w:val="28"/>
          <w:szCs w:val="28"/>
        </w:rPr>
        <w:t xml:space="preserve">• </w:t>
      </w:r>
      <w:r>
        <w:rPr>
          <w:rFonts w:cs="Garamond"/>
          <w:color w:val="000000"/>
          <w:sz w:val="28"/>
          <w:szCs w:val="28"/>
        </w:rPr>
        <w:t>se presentati in ritardo rispetto alle scadenze indicate;</w:t>
      </w:r>
    </w:p>
    <w:p>
      <w:pPr>
        <w:pStyle w:val="Normal"/>
        <w:spacing w:before="0" w:after="0"/>
        <w:jc w:val="both"/>
        <w:rPr>
          <w:rFonts w:ascii="Calibri" w:hAnsi="Calibri" w:cs="Garamond" w:asciiTheme="minorHAnsi" w:hAnsiTheme="minorHAnsi"/>
          <w:color w:val="000000"/>
          <w:sz w:val="28"/>
          <w:szCs w:val="28"/>
        </w:rPr>
      </w:pPr>
      <w:r>
        <w:rPr>
          <w:rFonts w:cs="SymbolMT"/>
          <w:color w:val="000000"/>
          <w:sz w:val="28"/>
          <w:szCs w:val="28"/>
        </w:rPr>
        <w:t xml:space="preserve">• </w:t>
      </w:r>
      <w:r>
        <w:rPr>
          <w:rFonts w:cs="Garamond"/>
          <w:color w:val="000000"/>
          <w:sz w:val="28"/>
          <w:szCs w:val="28"/>
        </w:rPr>
        <w:t>se non verrà rispettata la partecipazione in forma anonima;</w:t>
      </w:r>
    </w:p>
    <w:p>
      <w:pPr>
        <w:pStyle w:val="Normal"/>
        <w:spacing w:before="0" w:after="0"/>
        <w:jc w:val="both"/>
        <w:rPr>
          <w:rFonts w:ascii="Calibri" w:hAnsi="Calibri" w:cs="Garamond" w:asciiTheme="minorHAnsi" w:hAnsiTheme="minorHAnsi"/>
          <w:color w:val="000000"/>
          <w:sz w:val="28"/>
          <w:szCs w:val="28"/>
        </w:rPr>
      </w:pPr>
      <w:r>
        <w:rPr>
          <w:rFonts w:cs="SymbolMT"/>
          <w:color w:val="000000"/>
          <w:sz w:val="28"/>
          <w:szCs w:val="28"/>
        </w:rPr>
        <w:t xml:space="preserve">• </w:t>
      </w:r>
      <w:r>
        <w:rPr>
          <w:rFonts w:cs="Garamond"/>
          <w:color w:val="000000"/>
          <w:sz w:val="28"/>
          <w:szCs w:val="28"/>
        </w:rPr>
        <w:t>se verranno presentati elaborati difformi o in numero diverso da quanto richiesto;</w:t>
      </w:r>
    </w:p>
    <w:p>
      <w:pPr>
        <w:pStyle w:val="Normal"/>
        <w:spacing w:before="0" w:after="0"/>
        <w:jc w:val="both"/>
        <w:rPr/>
      </w:pPr>
      <w:r>
        <w:rPr>
          <w:rFonts w:cs="SymbolMT"/>
          <w:color w:val="000000"/>
          <w:sz w:val="28"/>
          <w:szCs w:val="28"/>
        </w:rPr>
        <w:t xml:space="preserve">• </w:t>
      </w:r>
      <w:r>
        <w:rPr>
          <w:rFonts w:cs="Garamond"/>
          <w:color w:val="000000"/>
          <w:sz w:val="28"/>
          <w:szCs w:val="28"/>
        </w:rPr>
        <w:t>se un partecipante o un componente del gruppo sia contestualmente presente in più candidature;</w:t>
      </w:r>
    </w:p>
    <w:p>
      <w:pPr>
        <w:pStyle w:val="Normal"/>
        <w:spacing w:before="0" w:after="0"/>
        <w:jc w:val="both"/>
        <w:rPr>
          <w:rFonts w:ascii="Calibri" w:hAnsi="Calibri" w:cs="Garamond" w:asciiTheme="minorHAnsi" w:hAnsiTheme="minorHAnsi"/>
          <w:color w:val="000000"/>
          <w:sz w:val="28"/>
          <w:szCs w:val="28"/>
        </w:rPr>
      </w:pPr>
      <w:r>
        <w:rPr>
          <w:rFonts w:cs="SymbolMT"/>
          <w:color w:val="000000"/>
          <w:sz w:val="28"/>
          <w:szCs w:val="28"/>
        </w:rPr>
        <w:t xml:space="preserve">• </w:t>
      </w:r>
      <w:r>
        <w:rPr>
          <w:rFonts w:cs="Garamond"/>
          <w:color w:val="000000"/>
          <w:sz w:val="28"/>
          <w:szCs w:val="28"/>
        </w:rPr>
        <w:t>se non siano rispettate tutte le norme contenute nel presente Bando di Concorso.</w:t>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7. Principio di segretezza</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I membri della Commissione istruttoria, della Giuria e tutti coloro che prendono parte a qualsiasi titolo ai lavori della stessa hanno l’obbligo del segreto su tutte le fasi del Concorso.</w:t>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8. Diritto di esposizione e pubblicazione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La proprietà intellettuale e il copyright dei progetti presentati é degli autori concorrenti.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La proprietà del progetto vincitore viene acquisita dall’Ente Banditore a seguito del pagamento del premio; il progettista ne conserva però il relativo diritto d’autore e la proprietà intellettuale. In caso di raggruppamenti, a tutti i componenti del gruppo è riconosciuta, a parità di titoli e di diritti, la paternità delle proposte e del progetto concorrente.</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L’Ente banditore si riserva il diritto di esporre, pubblicare o consentire la pubblicazione in tutto o in parte degli elaborati presentati al Concorso che, a proprio insindacabile giudizio, ritiene interessanti, senza nulla dovere ai Concorrenti; solo dopo la pubblicazione dei risultati finali del Concorso, ogni concorrente non vincitore potrà esporre e/o pubblicare i lavori presentati.</w:t>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9. Restituzione dei progetti: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Il progetto, ad eccezione della copia digitale in formato non modificabile “pdf” che rimarrà al Comune banditore, verranno restituiti solo su richiesta dei Concorrenti, a cura e spese proprie, solo al termine della mostra espositiva di cui al precedente punto 5.</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Decorso un anno dalla pubblicazione del risultato i progetti, di cui non è stata chiesta la restituzione, rimarranno acquisiti dal Comune banditore.</w:t>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10. Accettazione delle clausole del Bando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La partecipazione al Concorso implica, da parte di ogni Concorrente, l’accettazione incondizionata di tutte le norme del Bando e del Regolamento e delle eventuali successive precisazioni.</w:t>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r>
    </w:p>
    <w:p>
      <w:pPr>
        <w:pStyle w:val="Normal"/>
        <w:spacing w:before="0" w:after="0"/>
        <w:jc w:val="both"/>
        <w:rPr>
          <w:rFonts w:ascii="Calibri" w:hAnsi="Calibri" w:cs="Garamond-Bold" w:asciiTheme="minorHAnsi" w:hAnsiTheme="minorHAnsi"/>
          <w:b/>
          <w:b/>
          <w:bCs/>
          <w:color w:val="000000"/>
          <w:sz w:val="28"/>
          <w:szCs w:val="28"/>
        </w:rPr>
      </w:pPr>
      <w:r>
        <w:rPr>
          <w:rFonts w:cs="Garamond-Bold"/>
          <w:b/>
          <w:bCs/>
          <w:color w:val="000000"/>
          <w:sz w:val="28"/>
          <w:szCs w:val="28"/>
        </w:rPr>
        <w:t>11. Riservatezza e controlli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Ai sensi dell'art. 13 del D.Lgs n. 196 del 30.06.2003 si precisa che il trattamento dei dati personali sarà improntato a liceità e correttezza nella piena tutela dei diritti dei partecipanti a Concorso e della loro riservatezza; il trattamento dei dati ha la finalità di consentire lo svolgimento del Concorso e la successiva corresponsione del  premio.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E’ facoltà dei Concorrenti fornire i dati richiesti; in caso di omessa o incompleta indicazione di dati, il Concorrente verrà escluso dal Concorso; i dati sono trattati dalla Segreteria del Concorso.</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Ambito di comunicazione/diffusione dopo l’espletamento del concorso: uffici interni alla P.A. interessati al procedimento e, a richiesta e nel rispetto delle norme sul diritto di accesso agli atti amministrativi, altre P.A., soggetti partecipanti al Concorso, terzi interessati.</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t>Ai sensi dell’art. 71 del D.P.R. 28.12.2000, n. 445, l’Amministrazione ha l’obbligo di effettuare idonei controlli, anche a campione, e in tutti i casi in cui sorgono fondati dubbi sulla veridicità delle dichiarazioni sostitutive rese ai fini della partecipazione al Concorso; fermo restando la responsabilità penale per dichiarazioni false, qualora dai controlli emerga la non veridicità del contenuto della Dichiarazione, il dichiarante decadrà dai benefici eventualmente conseguenti al provvedimento emanato sulla base della dichiarazione non veritiera.</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jc w:val="both"/>
        <w:rPr/>
      </w:pPr>
      <w:r>
        <w:rPr>
          <w:rFonts w:cs="Tahoma"/>
          <w:color w:val="000000"/>
          <w:sz w:val="28"/>
          <w:szCs w:val="28"/>
        </w:rPr>
        <w:t xml:space="preserve"> </w:t>
      </w:r>
      <w:r>
        <w:rPr>
          <w:rFonts w:cs="Tahoma"/>
          <w:color w:val="000000"/>
          <w:sz w:val="28"/>
          <w:szCs w:val="28"/>
        </w:rPr>
        <w:t>(fac – simile domanda di partecipazione)</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All’ Amministrazione Comunale</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Segreteria del Concorso di idee</w:t>
      </w:r>
    </w:p>
    <w:p>
      <w:pPr>
        <w:pStyle w:val="Normal"/>
        <w:spacing w:before="0" w:after="0"/>
        <w:jc w:val="both"/>
        <w:rPr>
          <w:rFonts w:ascii="Calibri" w:hAnsi="Calibri" w:cs="Century Gothic" w:asciiTheme="minorHAnsi" w:hAnsiTheme="minorHAnsi"/>
          <w:color w:val="000000"/>
          <w:sz w:val="28"/>
          <w:szCs w:val="28"/>
        </w:rPr>
      </w:pPr>
      <w:r>
        <w:rPr>
          <w:rFonts w:cs="Century Gothic"/>
          <w:color w:val="000000"/>
          <w:sz w:val="28"/>
          <w:szCs w:val="28"/>
        </w:rPr>
        <w:t>Comune di Mezzomerico - Via Santa Maria n. 10, 1 – 28040 MEZZOMERICO  NO</w:t>
      </w:r>
    </w:p>
    <w:p>
      <w:pPr>
        <w:pStyle w:val="Normal"/>
        <w:spacing w:before="0" w:after="0"/>
        <w:jc w:val="both"/>
        <w:rPr>
          <w:rFonts w:ascii="Calibri" w:hAnsi="Calibri" w:cs="Century Gothic" w:asciiTheme="minorHAnsi" w:hAnsiTheme="minorHAnsi"/>
          <w:color w:val="000000"/>
          <w:sz w:val="28"/>
          <w:szCs w:val="28"/>
        </w:rPr>
      </w:pPr>
      <w:r>
        <w:rPr>
          <w:rFonts w:cs="Century Gothic"/>
          <w:color w:val="000000"/>
          <w:sz w:val="28"/>
          <w:szCs w:val="28"/>
        </w:rPr>
        <w:t>tel. 0321.976629 Fax 0321.97092 C.F./Partita Iva 00528790033</w:t>
      </w:r>
    </w:p>
    <w:p>
      <w:pPr>
        <w:pStyle w:val="Normal"/>
        <w:spacing w:before="0" w:after="0"/>
        <w:jc w:val="both"/>
        <w:rPr/>
      </w:pPr>
      <w:r>
        <w:rPr>
          <w:rFonts w:cs="Century Gothic"/>
          <w:color w:val="000000"/>
          <w:sz w:val="28"/>
          <w:szCs w:val="28"/>
        </w:rPr>
        <w:t xml:space="preserve">e-mail:  </w:t>
      </w:r>
      <w:hyperlink r:id="rId6">
        <w:r>
          <w:rPr>
            <w:rStyle w:val="CollegamentoInternet"/>
            <w:rFonts w:cs="Century Gothic"/>
            <w:sz w:val="28"/>
            <w:szCs w:val="28"/>
          </w:rPr>
          <w:t>info@comune.mezzomerico.no.it</w:t>
        </w:r>
      </w:hyperlink>
      <w:r>
        <w:rPr>
          <w:rFonts w:cs="Century Gothic"/>
          <w:color w:val="000000"/>
          <w:sz w:val="28"/>
          <w:szCs w:val="28"/>
        </w:rPr>
        <w:t xml:space="preserve"> ----- info@pec.comune.mezzomerico.no.it</w:t>
      </w:r>
    </w:p>
    <w:p>
      <w:pPr>
        <w:pStyle w:val="Normal"/>
        <w:spacing w:before="0" w:after="0"/>
        <w:jc w:val="both"/>
        <w:rPr>
          <w:rFonts w:ascii="Calibri" w:hAnsi="Calibri" w:cs="Garamond" w:asciiTheme="minorHAnsi" w:hAnsiTheme="minorHAnsi"/>
          <w:color w:val="000000"/>
          <w:sz w:val="28"/>
          <w:szCs w:val="28"/>
        </w:rPr>
      </w:pPr>
      <w:r>
        <w:rPr>
          <w:rFonts w:cs="Garamond"/>
          <w:color w:val="000000"/>
          <w:sz w:val="28"/>
          <w:szCs w:val="28"/>
        </w:rPr>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Oggetto: Domanda di partecipazione al Concorso di idee dal titolo “Riqualificazione dell’area verde di Piazza  Bellefond”.</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Il sottoscritto ……………………………………………………………………………………………</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nato il …………………… a ……………………………………………………………………………</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residente in ……………………….. via / piazza ……………………………………………………</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con codice fiscale n. ……………………………………..con partita IVA n. ……………….………</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n. di telefono …….………………..…………… n. di fax ……………………………………………</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indirizzo e-mail …………………………………………………………………………………………</w:t>
      </w:r>
    </w:p>
    <w:p>
      <w:pPr>
        <w:pStyle w:val="Normal"/>
        <w:spacing w:before="0" w:after="0"/>
        <w:jc w:val="center"/>
        <w:rPr>
          <w:rFonts w:ascii="Calibri" w:hAnsi="Calibri" w:cs="Tahoma" w:asciiTheme="minorHAnsi" w:hAnsiTheme="minorHAnsi"/>
          <w:color w:val="000000"/>
          <w:sz w:val="28"/>
          <w:szCs w:val="28"/>
        </w:rPr>
      </w:pPr>
      <w:r>
        <w:rPr>
          <w:rFonts w:cs="Tahoma"/>
          <w:color w:val="000000"/>
          <w:sz w:val="28"/>
          <w:szCs w:val="28"/>
        </w:rPr>
        <w:t>CHIEDE</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di partecipare al concorso di idee indicato in oggetto in qualità di:</w:t>
      </w:r>
    </w:p>
    <w:p>
      <w:pPr>
        <w:pStyle w:val="Normal"/>
        <w:spacing w:before="0" w:after="0"/>
        <w:jc w:val="both"/>
        <w:rPr>
          <w:rFonts w:ascii="Calibri" w:hAnsi="Calibri" w:cs="Tahoma" w:asciiTheme="minorHAnsi" w:hAnsiTheme="minorHAnsi"/>
          <w:color w:val="000000"/>
          <w:sz w:val="28"/>
          <w:szCs w:val="28"/>
        </w:rPr>
      </w:pPr>
      <w:r>
        <w:rPr>
          <w:rFonts w:cs="Tahoma"/>
          <w:b/>
          <w:bCs/>
          <w:color w:val="000000"/>
          <w:sz w:val="28"/>
          <w:szCs w:val="28"/>
        </w:rPr>
        <w:t xml:space="preserve">_ </w:t>
      </w:r>
      <w:r>
        <w:rPr>
          <w:rFonts w:cs="Tahoma"/>
          <w:color w:val="000000"/>
          <w:sz w:val="28"/>
          <w:szCs w:val="28"/>
        </w:rPr>
        <w:t>singolo professionista</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ovvero</w:t>
      </w:r>
    </w:p>
    <w:p>
      <w:pPr>
        <w:pStyle w:val="Normal"/>
        <w:spacing w:before="0" w:after="0"/>
        <w:jc w:val="both"/>
        <w:rPr>
          <w:rFonts w:ascii="Calibri" w:hAnsi="Calibri" w:cs="Tahoma" w:asciiTheme="minorHAnsi" w:hAnsiTheme="minorHAnsi"/>
          <w:color w:val="000000"/>
          <w:sz w:val="28"/>
          <w:szCs w:val="28"/>
        </w:rPr>
      </w:pPr>
      <w:r>
        <w:rPr>
          <w:rFonts w:cs="Tahoma"/>
          <w:b/>
          <w:bCs/>
          <w:color w:val="000000"/>
          <w:sz w:val="28"/>
          <w:szCs w:val="28"/>
        </w:rPr>
        <w:t xml:space="preserve">_ </w:t>
      </w:r>
      <w:r>
        <w:rPr>
          <w:rFonts w:cs="Tahoma"/>
          <w:color w:val="000000"/>
          <w:sz w:val="28"/>
          <w:szCs w:val="28"/>
        </w:rPr>
        <w:t>componente della società / associazione di professionisti</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ovvero</w:t>
      </w:r>
    </w:p>
    <w:p>
      <w:pPr>
        <w:pStyle w:val="Normal"/>
        <w:spacing w:before="0" w:after="0"/>
        <w:jc w:val="both"/>
        <w:rPr>
          <w:rFonts w:ascii="Calibri" w:hAnsi="Calibri" w:cs="Tahoma" w:asciiTheme="minorHAnsi" w:hAnsiTheme="minorHAnsi"/>
          <w:color w:val="000000"/>
          <w:sz w:val="28"/>
          <w:szCs w:val="28"/>
        </w:rPr>
      </w:pPr>
      <w:r>
        <w:rPr>
          <w:rFonts w:cs="Tahoma"/>
          <w:b/>
          <w:bCs/>
          <w:color w:val="000000"/>
          <w:sz w:val="28"/>
          <w:szCs w:val="28"/>
        </w:rPr>
        <w:t xml:space="preserve">_ </w:t>
      </w:r>
      <w:r>
        <w:rPr>
          <w:rFonts w:cs="Tahoma"/>
          <w:color w:val="000000"/>
          <w:sz w:val="28"/>
          <w:szCs w:val="28"/>
        </w:rPr>
        <w:t>componente del raggruppamento avente quale capogruppo</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w:t>
      </w:r>
      <w:r>
        <w:rPr>
          <w:rFonts w:cs="Tahoma"/>
          <w:color w:val="000000"/>
          <w:sz w:val="28"/>
          <w:szCs w:val="28"/>
        </w:rPr>
        <w:t>.</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A tal fine, ai sensi degli articoli 46 e 47 del DPR 445/2000, consapevole che le dichiarazioni false, la falsità</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negli atti e l’uso di atti falsi comportano l’applicazione delle sanzioni penali previste dall’art. 76 del</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medesimo DPR 445/2000:</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DICHIARA</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1) di essere cittadino ……………………………………………………………………………….;</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2) di essere nel pieno godimento dei propri diritti civili e politici;</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3) di essere iscritto al seguente ordine / registro professionale ………………………………..</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w:t>
      </w:r>
      <w:r>
        <w:rPr>
          <w:rFonts w:cs="Tahoma"/>
          <w:color w:val="000000"/>
          <w:sz w:val="28"/>
          <w:szCs w:val="28"/>
        </w:rPr>
        <w:t>.. al numero ……………………………. dal …………………………….;</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4) di accettare tutte le condizioni e clausole contenute nel bando di concorso in oggetto;</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5) di non incorrere in alcuna delle cause di esclusione per incompatibilità del concorso in oggetto;</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6) di essere in possesso dell’autorizzazione della propria Pubblica Amministrazione a partecipare al</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presente concorso (in caso di dipendenti di p.a.);</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7) di autorizzare l’esposizione al pubblico ovvero la pubblicazione o altre forme di diffusione delle</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proposte ideative elaborate ai fini della partecipazione al presente concorso, senza pretendere alcun compenso a tal fine;</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8) di autorizzare la citazione del nome del/i concorrente/i e degli eventuali consulenti e collaboratori;</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9) di prestare il proprio assenso affinché l’Ente banditore possa utilizzare la proposta ideativa elaborata e presentata ai fini del presente concorso, per la riqualificazione dell’area.</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10) di autorizzazione l’Amministrazione Comunale al trattamento dei dati personali, ai sensi del D. Lgs. 196/2003, ai fini dell’espletamento della procedura concorsuale in oggetto;</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11) di voler ricevere ogni comunicazione relativa al presente concorso al seguente indirizzo:</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Luogo e data Firma</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Allegati:</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 una copia fotostatica del documento di identità in corso di validità del concorrente singolo ovvero dei singoli componenti dell’eventuale associazione, società o raggruppamento;</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 in caso di raggruppamenti: una dichiarazione contenente l’elenco di tutti i componenti, con l’indicazione dell’architetto o dell’ingegnere capogruppo, iscritto al rispettivo albo professionale, il recapito cui si desidera ricevere ogni comunicazione relativa al concorso e la delega a rappresentare il gruppo stesso con l’Ente banditore. La dichiarazione dovrà essere sottoscritta da tutti i componenti del raggruppamento;</w:t>
      </w:r>
    </w:p>
    <w:p>
      <w:pPr>
        <w:pStyle w:val="Normal"/>
        <w:spacing w:before="0" w:after="0"/>
        <w:jc w:val="both"/>
        <w:rPr>
          <w:rFonts w:ascii="Calibri" w:hAnsi="Calibri" w:cs="Tahoma" w:asciiTheme="minorHAnsi" w:hAnsiTheme="minorHAnsi"/>
          <w:color w:val="000000"/>
          <w:sz w:val="28"/>
          <w:szCs w:val="28"/>
        </w:rPr>
      </w:pPr>
      <w:r>
        <w:rPr>
          <w:rFonts w:cs="Tahoma"/>
          <w:color w:val="000000"/>
          <w:sz w:val="28"/>
          <w:szCs w:val="28"/>
        </w:rPr>
        <w:t>- una dichiarazione contenente l’elenco di tutti i consulenti e/o i collaboratori sottoscritta dal concorrente ovvero, in caso di raggruppamento, dal capogruppo;</w:t>
      </w:r>
    </w:p>
    <w:p>
      <w:pPr>
        <w:pStyle w:val="Normal"/>
        <w:spacing w:before="0" w:after="0"/>
        <w:jc w:val="both"/>
        <w:rPr/>
      </w:pPr>
      <w:r>
        <w:rPr>
          <w:rFonts w:cs="Tahoma"/>
          <w:color w:val="000000"/>
          <w:sz w:val="28"/>
          <w:szCs w:val="28"/>
        </w:rPr>
        <w:t>- le dichiarazioni di inesistenza di cause di esclusione per incompatibilità, di cui al presente bando, di ciascun consulente e/o collab</w:t>
      </w:r>
      <w:r>
        <w:rPr>
          <w:rFonts w:cs="Tahoma" w:ascii="Tahoma" w:hAnsi="Tahoma"/>
          <w:color w:val="000000"/>
        </w:rPr>
        <w:t>oratore.</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ahoma">
    <w:charset w:val="00"/>
    <w:family w:val="roman"/>
    <w:pitch w:val="variable"/>
  </w:font>
  <w:font w:name="Century Gothic">
    <w:charset w:val="00"/>
    <w:family w:val="roman"/>
    <w:pitch w:val="variable"/>
  </w:font>
</w:fonts>
</file>

<file path=word/settings.xml><?xml version="1.0" encoding="utf-8"?>
<w:settings xmlns:w="http://schemas.openxmlformats.org/wordprocessingml/2006/main">
  <w:zoom w:percent="13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it-IT" w:eastAsia="it-IT"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23556"/>
    <w:pPr>
      <w:widowControl/>
      <w:bidi w:val="0"/>
      <w:spacing w:before="0" w:after="200"/>
      <w:jc w:val="left"/>
    </w:pPr>
    <w:rPr>
      <w:rFonts w:ascii="Calibri" w:hAnsi="Calibri" w:eastAsia="Calibri" w:cs="Times New Roman"/>
      <w:color w:val="00000A"/>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rsid w:val="009457ea"/>
    <w:rPr>
      <w:rFonts w:cs="Times New Roman"/>
      <w:color w:val="0000FF"/>
      <w:u w:val="single"/>
    </w:rPr>
  </w:style>
  <w:style w:type="character" w:styleId="TestofumettoCarattere" w:customStyle="1">
    <w:name w:val="Testo fumetto Carattere"/>
    <w:basedOn w:val="DefaultParagraphFont"/>
    <w:link w:val="Testofumetto"/>
    <w:uiPriority w:val="99"/>
    <w:semiHidden/>
    <w:qFormat/>
    <w:rsid w:val="00cc0560"/>
    <w:rPr>
      <w:rFonts w:ascii="Times New Roman" w:hAnsi="Times New Roman"/>
      <w:sz w:val="0"/>
      <w:szCs w:val="0"/>
      <w:lang w:eastAsia="en-US"/>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alloonText">
    <w:name w:val="Balloon Text"/>
    <w:basedOn w:val="Normal"/>
    <w:link w:val="TestofumettoCarattere"/>
    <w:uiPriority w:val="99"/>
    <w:semiHidden/>
    <w:qFormat/>
    <w:rsid w:val="008173d7"/>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comune.mezzomerico.no.it" TargetMode="External"/><Relationship Id="rId3" Type="http://schemas.openxmlformats.org/officeDocument/2006/relationships/hyperlink" Target="mailto:info@comune.mezzomerico.no.it" TargetMode="External"/><Relationship Id="rId4" Type="http://schemas.openxmlformats.org/officeDocument/2006/relationships/hyperlink" Target="mailto:info@comune.mezzomerico.no.it" TargetMode="External"/><Relationship Id="rId5" Type="http://schemas.openxmlformats.org/officeDocument/2006/relationships/hyperlink" Target="http://www.comune/" TargetMode="External"/><Relationship Id="rId6" Type="http://schemas.openxmlformats.org/officeDocument/2006/relationships/hyperlink" Target="mailto:info@comune.mezzomerico.no.it"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LibreOffice/5.1.6.2$Windows_x86 LibreOffice_project/07ac168c60a517dba0f0d7bc7540f5afa45f0909</Application>
  <Pages>13</Pages>
  <Words>4172</Words>
  <CharactersWithSpaces>25438</CharactersWithSpaces>
  <Paragraphs>232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2017-04-28T11:29:00Z</dcterms:created>
  <dc:creator>Muletto</dc:creator>
  <dc:description/>
  <dc:language>it-IT</dc:language>
  <cp:lastModifiedBy/>
  <cp:lastPrinted>2017-02-10T12:25:00Z</cp:lastPrinted>
  <dcterms:modified xsi:type="dcterms:W3CDTF">2017-05-31T08:38:32Z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_DocHome">
    <vt:i4>-859532038</vt:i4>
  </property>
</Properties>
</file>